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80028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80028">
        <w:rPr>
          <w:rFonts w:ascii="Times New Roman" w:hAnsi="Times New Roman"/>
          <w:noProof/>
        </w:rPr>
        <w:t>288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80028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80028">
        <w:rPr>
          <w:b/>
          <w:i/>
          <w:color w:val="000000"/>
          <w:sz w:val="22"/>
          <w:szCs w:val="22"/>
        </w:rPr>
        <w:t>Реконструкция ТП-250 10/0,4 кВ № 210 (замена тр-ра 250 кВА на тр-р 400 кВА)  ПС Голутвин № 401, МО, г. Коломна, п. Биорки, БМК, кв. 28,  50:34:0040209:1195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80028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80028">
        <w:rPr>
          <w:rFonts w:ascii="Times New Roman" w:hAnsi="Times New Roman" w:cs="Times New Roman"/>
          <w:b/>
          <w:snapToGrid w:val="0"/>
        </w:rPr>
        <w:t>Реконструкция ТП-250 10/0,4 кВ № 210 (замена тр-ра 250 кВА на тр-р 400 кВА)  ПС Голутвин № 401, МО, г. Коломна, п. Биорки, БМК, кв. 28,  50:34:0040209:1195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80028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80028">
        <w:rPr>
          <w:rFonts w:ascii="Times New Roman" w:hAnsi="Times New Roman" w:cs="Times New Roman"/>
          <w:b/>
        </w:rPr>
        <w:t>288058,4822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80028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8002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380028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80028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028" w:rsidRDefault="00380028" w:rsidP="0018059F">
      <w:pPr>
        <w:spacing w:after="0" w:line="240" w:lineRule="auto"/>
      </w:pPr>
      <w:r>
        <w:separator/>
      </w:r>
    </w:p>
  </w:endnote>
  <w:endnote w:type="continuationSeparator" w:id="0">
    <w:p w:rsidR="00380028" w:rsidRDefault="0038002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8002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028" w:rsidRDefault="00380028" w:rsidP="0018059F">
      <w:pPr>
        <w:spacing w:after="0" w:line="240" w:lineRule="auto"/>
      </w:pPr>
      <w:r>
        <w:separator/>
      </w:r>
    </w:p>
  </w:footnote>
  <w:footnote w:type="continuationSeparator" w:id="0">
    <w:p w:rsidR="00380028" w:rsidRDefault="0038002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8002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80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80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